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F62D" w14:textId="77777777" w:rsidR="00296F77" w:rsidRDefault="008F25BA" w:rsidP="008F25BA">
      <w:pPr>
        <w:tabs>
          <w:tab w:val="left" w:pos="709"/>
        </w:tabs>
        <w:ind w:right="99"/>
        <w:jc w:val="center"/>
      </w:pPr>
      <w:r>
        <w:rPr>
          <w:b/>
          <w:sz w:val="20"/>
          <w:u w:val="single"/>
        </w:rPr>
        <w:t xml:space="preserve">Caso </w:t>
      </w:r>
      <w:r w:rsidR="007B3563">
        <w:rPr>
          <w:b/>
          <w:sz w:val="20"/>
          <w:u w:val="single"/>
        </w:rPr>
        <w:t>Manuela</w:t>
      </w:r>
      <w:r>
        <w:rPr>
          <w:b/>
          <w:sz w:val="20"/>
          <w:u w:val="single"/>
        </w:rPr>
        <w:t xml:space="preserve"> Vs. </w:t>
      </w:r>
      <w:r w:rsidR="007B3563">
        <w:rPr>
          <w:b/>
          <w:sz w:val="20"/>
          <w:u w:val="single"/>
        </w:rPr>
        <w:t>El Salvador</w:t>
      </w:r>
      <w:r>
        <w:rPr>
          <w:b/>
          <w:sz w:val="20"/>
          <w:u w:val="single"/>
        </w:rPr>
        <w:t>:</w:t>
      </w:r>
      <w:r w:rsidR="007B3563">
        <w:rPr>
          <w:b/>
          <w:sz w:val="20"/>
          <w:u w:val="single"/>
        </w:rPr>
        <w:t xml:space="preserve"> </w:t>
      </w:r>
      <w:r w:rsidR="00002FAC">
        <w:rPr>
          <w:b/>
          <w:sz w:val="20"/>
          <w:u w:val="single"/>
        </w:rPr>
        <w:t>reparaciones pendientes de cumplimiento</w:t>
      </w:r>
    </w:p>
    <w:p w14:paraId="29BEDCDD" w14:textId="77777777" w:rsidR="00002FAC" w:rsidRDefault="00002FAC" w:rsidP="00002FAC">
      <w:pPr>
        <w:tabs>
          <w:tab w:val="left" w:pos="720"/>
        </w:tabs>
        <w:jc w:val="both"/>
        <w:rPr>
          <w:rFonts w:eastAsia="Cambria" w:cs="Times New Roman"/>
          <w:bCs/>
          <w:sz w:val="20"/>
          <w:szCs w:val="20"/>
          <w:lang w:val="es-ES"/>
        </w:rPr>
      </w:pPr>
    </w:p>
    <w:p w14:paraId="1A2BCCD3" w14:textId="77777777" w:rsidR="00DC041F" w:rsidRDefault="00DC041F" w:rsidP="003E2FF4">
      <w:pPr>
        <w:jc w:val="both"/>
        <w:rPr>
          <w:sz w:val="20"/>
        </w:rPr>
      </w:pPr>
    </w:p>
    <w:p w14:paraId="1D5D7985" w14:textId="77777777" w:rsidR="007B3563" w:rsidRPr="007B3563" w:rsidRDefault="007B3563" w:rsidP="007B3563">
      <w:pPr>
        <w:jc w:val="both"/>
        <w:rPr>
          <w:sz w:val="20"/>
        </w:rPr>
      </w:pPr>
      <w:r>
        <w:rPr>
          <w:sz w:val="20"/>
        </w:rPr>
        <w:t>1.</w:t>
      </w:r>
      <w:r>
        <w:rPr>
          <w:sz w:val="20"/>
        </w:rPr>
        <w:tab/>
      </w:r>
      <w:r w:rsidRPr="007B3563">
        <w:rPr>
          <w:sz w:val="20"/>
        </w:rPr>
        <w:t xml:space="preserve">El Estado realizará las publicaciones indicadas en el párrafo 273 de la Sentencia. </w:t>
      </w:r>
    </w:p>
    <w:p w14:paraId="260BA601" w14:textId="77777777" w:rsidR="007B3563" w:rsidRPr="007B3563" w:rsidRDefault="007B3563" w:rsidP="007B3563">
      <w:pPr>
        <w:jc w:val="both"/>
        <w:rPr>
          <w:sz w:val="20"/>
        </w:rPr>
      </w:pPr>
    </w:p>
    <w:p w14:paraId="27EC412B" w14:textId="77777777" w:rsidR="007B3563" w:rsidRPr="007B3563" w:rsidRDefault="007B3563" w:rsidP="007B3563">
      <w:pPr>
        <w:jc w:val="both"/>
        <w:rPr>
          <w:sz w:val="20"/>
        </w:rPr>
      </w:pPr>
      <w:r>
        <w:rPr>
          <w:sz w:val="20"/>
        </w:rPr>
        <w:t>2.</w:t>
      </w:r>
      <w:r>
        <w:rPr>
          <w:sz w:val="20"/>
        </w:rPr>
        <w:tab/>
      </w:r>
      <w:r w:rsidRPr="007B3563">
        <w:rPr>
          <w:sz w:val="20"/>
        </w:rPr>
        <w:t>El Estado realizará un acto público de reconocimiento de responsabilidad internacional, en los términos indicados</w:t>
      </w:r>
      <w:r w:rsidR="00D66F8C">
        <w:rPr>
          <w:sz w:val="20"/>
        </w:rPr>
        <w:t xml:space="preserve"> en los párrafos 276 a 277 de l</w:t>
      </w:r>
      <w:r w:rsidRPr="007B3563">
        <w:rPr>
          <w:sz w:val="20"/>
        </w:rPr>
        <w:t xml:space="preserve">a Sentencia. </w:t>
      </w:r>
    </w:p>
    <w:p w14:paraId="2D8CC911" w14:textId="77777777" w:rsidR="007B3563" w:rsidRPr="007B3563" w:rsidRDefault="007B3563" w:rsidP="007B3563">
      <w:pPr>
        <w:jc w:val="both"/>
        <w:rPr>
          <w:sz w:val="20"/>
        </w:rPr>
      </w:pPr>
    </w:p>
    <w:p w14:paraId="0D0A5EBB" w14:textId="77777777" w:rsidR="007B3563" w:rsidRPr="007B3563" w:rsidRDefault="007B3563" w:rsidP="007B3563">
      <w:pPr>
        <w:jc w:val="both"/>
        <w:rPr>
          <w:sz w:val="20"/>
        </w:rPr>
      </w:pPr>
      <w:r>
        <w:rPr>
          <w:sz w:val="20"/>
        </w:rPr>
        <w:t>3.</w:t>
      </w:r>
      <w:r>
        <w:rPr>
          <w:sz w:val="20"/>
        </w:rPr>
        <w:tab/>
      </w:r>
      <w:r w:rsidRPr="007B3563">
        <w:rPr>
          <w:sz w:val="20"/>
        </w:rPr>
        <w:t>El Estado otorgará becas de estudio al hijo mayor y al hijo menor de Manuela, en los términos i</w:t>
      </w:r>
      <w:r w:rsidR="00D66F8C">
        <w:rPr>
          <w:sz w:val="20"/>
        </w:rPr>
        <w:t>ndicados en el párrafo 279 de l</w:t>
      </w:r>
      <w:r w:rsidRPr="007B3563">
        <w:rPr>
          <w:sz w:val="20"/>
        </w:rPr>
        <w:t xml:space="preserve">a Sentencia. </w:t>
      </w:r>
    </w:p>
    <w:p w14:paraId="61E0DF55" w14:textId="77777777" w:rsidR="007B3563" w:rsidRPr="007B3563" w:rsidRDefault="007B3563" w:rsidP="007B3563">
      <w:pPr>
        <w:jc w:val="both"/>
        <w:rPr>
          <w:sz w:val="20"/>
        </w:rPr>
      </w:pPr>
    </w:p>
    <w:p w14:paraId="0AE4B0F3" w14:textId="77777777" w:rsidR="007B3563" w:rsidRPr="007B3563" w:rsidRDefault="007B3563" w:rsidP="007B3563">
      <w:pPr>
        <w:jc w:val="both"/>
        <w:rPr>
          <w:sz w:val="20"/>
        </w:rPr>
      </w:pPr>
      <w:r>
        <w:rPr>
          <w:sz w:val="20"/>
        </w:rPr>
        <w:t>4.</w:t>
      </w:r>
      <w:r>
        <w:rPr>
          <w:sz w:val="20"/>
        </w:rPr>
        <w:tab/>
      </w:r>
      <w:r w:rsidRPr="007B3563">
        <w:rPr>
          <w:sz w:val="20"/>
        </w:rPr>
        <w:t>El Estado brindará gratuitamente, y de forma inmediata, oportuna, adecuada y efectiva, tratamiento médico, psicológico y/o psiquiátrico a los padres de Manuela, de conformidad con lo establecido en el p</w:t>
      </w:r>
      <w:r w:rsidR="00D66F8C">
        <w:rPr>
          <w:sz w:val="20"/>
        </w:rPr>
        <w:t>árrafo 282 de l</w:t>
      </w:r>
      <w:r w:rsidRPr="007B3563">
        <w:rPr>
          <w:sz w:val="20"/>
        </w:rPr>
        <w:t xml:space="preserve">a Sentencia. </w:t>
      </w:r>
    </w:p>
    <w:p w14:paraId="0265116E" w14:textId="77777777" w:rsidR="007B3563" w:rsidRPr="007B3563" w:rsidRDefault="007B3563" w:rsidP="007B3563">
      <w:pPr>
        <w:jc w:val="both"/>
        <w:rPr>
          <w:sz w:val="20"/>
        </w:rPr>
      </w:pPr>
    </w:p>
    <w:p w14:paraId="7A5A5072" w14:textId="77777777" w:rsidR="007B3563" w:rsidRPr="007B3563" w:rsidRDefault="007B3563" w:rsidP="007B3563">
      <w:pPr>
        <w:jc w:val="both"/>
        <w:rPr>
          <w:sz w:val="20"/>
        </w:rPr>
      </w:pPr>
      <w:r>
        <w:rPr>
          <w:sz w:val="20"/>
        </w:rPr>
        <w:t>5.</w:t>
      </w:r>
      <w:r>
        <w:rPr>
          <w:sz w:val="20"/>
        </w:rPr>
        <w:tab/>
      </w:r>
      <w:r w:rsidRPr="007B3563">
        <w:rPr>
          <w:sz w:val="20"/>
        </w:rPr>
        <w:t>El Estado regulará la obligación de mantener el secreto profesional médico y la confidencialidad de la historia clínica, en los</w:t>
      </w:r>
      <w:r w:rsidR="00D66F8C">
        <w:rPr>
          <w:sz w:val="20"/>
        </w:rPr>
        <w:t xml:space="preserve"> términos del párrafo 286 de l</w:t>
      </w:r>
      <w:r w:rsidRPr="007B3563">
        <w:rPr>
          <w:sz w:val="20"/>
        </w:rPr>
        <w:t xml:space="preserve">a Sentencia. </w:t>
      </w:r>
    </w:p>
    <w:p w14:paraId="75CD1B0D" w14:textId="77777777" w:rsidR="007B3563" w:rsidRPr="007B3563" w:rsidRDefault="007B3563" w:rsidP="007B3563">
      <w:pPr>
        <w:jc w:val="both"/>
        <w:rPr>
          <w:sz w:val="20"/>
        </w:rPr>
      </w:pPr>
    </w:p>
    <w:p w14:paraId="5893B962" w14:textId="77777777" w:rsidR="007B3563" w:rsidRPr="007B3563" w:rsidRDefault="007B3563" w:rsidP="007B3563">
      <w:pPr>
        <w:jc w:val="both"/>
        <w:rPr>
          <w:sz w:val="20"/>
        </w:rPr>
      </w:pPr>
      <w:r>
        <w:rPr>
          <w:sz w:val="20"/>
        </w:rPr>
        <w:t>6.</w:t>
      </w:r>
      <w:r>
        <w:rPr>
          <w:sz w:val="20"/>
        </w:rPr>
        <w:tab/>
      </w:r>
      <w:r w:rsidRPr="007B3563">
        <w:rPr>
          <w:sz w:val="20"/>
        </w:rPr>
        <w:t>El Estado desarrollará un protocolo de actuación para la atención de mujeres que requieran atención médica de urgencia por emergencias obstétricas, de conformidad con lo esta</w:t>
      </w:r>
      <w:r w:rsidR="00D66F8C">
        <w:rPr>
          <w:sz w:val="20"/>
        </w:rPr>
        <w:t>blecido en el párrafo 287 de l</w:t>
      </w:r>
      <w:r w:rsidRPr="007B3563">
        <w:rPr>
          <w:sz w:val="20"/>
        </w:rPr>
        <w:t xml:space="preserve">a Sentencia. </w:t>
      </w:r>
    </w:p>
    <w:p w14:paraId="363BC197" w14:textId="77777777" w:rsidR="007B3563" w:rsidRPr="007B3563" w:rsidRDefault="007B3563" w:rsidP="007B3563">
      <w:pPr>
        <w:jc w:val="both"/>
        <w:rPr>
          <w:sz w:val="20"/>
        </w:rPr>
      </w:pPr>
    </w:p>
    <w:p w14:paraId="2D7E814B" w14:textId="77777777" w:rsidR="007B3563" w:rsidRPr="007B3563" w:rsidRDefault="007B3563" w:rsidP="007B3563">
      <w:pPr>
        <w:jc w:val="both"/>
        <w:rPr>
          <w:sz w:val="20"/>
        </w:rPr>
      </w:pPr>
      <w:r>
        <w:rPr>
          <w:sz w:val="20"/>
        </w:rPr>
        <w:t>7.</w:t>
      </w:r>
      <w:r>
        <w:rPr>
          <w:sz w:val="20"/>
        </w:rPr>
        <w:tab/>
      </w:r>
      <w:r w:rsidRPr="007B3563">
        <w:rPr>
          <w:sz w:val="20"/>
        </w:rPr>
        <w:t>El Estado adecuará su regulación relativa a la prisión preventiva, los térmi</w:t>
      </w:r>
      <w:r w:rsidR="00D66F8C">
        <w:rPr>
          <w:sz w:val="20"/>
        </w:rPr>
        <w:t>nos del párrafo 289 de l</w:t>
      </w:r>
      <w:r w:rsidRPr="007B3563">
        <w:rPr>
          <w:sz w:val="20"/>
        </w:rPr>
        <w:t xml:space="preserve">a Sentencia. </w:t>
      </w:r>
    </w:p>
    <w:p w14:paraId="6932E001" w14:textId="77777777" w:rsidR="007B3563" w:rsidRPr="007B3563" w:rsidRDefault="007B3563" w:rsidP="007B3563">
      <w:pPr>
        <w:jc w:val="both"/>
        <w:rPr>
          <w:sz w:val="20"/>
        </w:rPr>
      </w:pPr>
    </w:p>
    <w:p w14:paraId="5FC86452" w14:textId="77777777" w:rsidR="007B3563" w:rsidRPr="007B3563" w:rsidRDefault="007B3563" w:rsidP="007B3563">
      <w:pPr>
        <w:jc w:val="both"/>
        <w:rPr>
          <w:sz w:val="20"/>
        </w:rPr>
      </w:pPr>
      <w:r>
        <w:rPr>
          <w:sz w:val="20"/>
        </w:rPr>
        <w:t>8.</w:t>
      </w:r>
      <w:r>
        <w:rPr>
          <w:sz w:val="20"/>
        </w:rPr>
        <w:tab/>
      </w:r>
      <w:r w:rsidRPr="007B3563">
        <w:rPr>
          <w:sz w:val="20"/>
        </w:rPr>
        <w:t>El Estado diseñará e implementará un curso de capacitación y sensibilización a funcionarios judiciales, así como al personal de salud del Hospital Nacional Rosales, de conformidad con lo establecido en los párraf</w:t>
      </w:r>
      <w:r w:rsidR="00D66F8C">
        <w:rPr>
          <w:sz w:val="20"/>
        </w:rPr>
        <w:t>os 293 y 294 de la</w:t>
      </w:r>
      <w:r w:rsidRPr="007B3563">
        <w:rPr>
          <w:sz w:val="20"/>
        </w:rPr>
        <w:t xml:space="preserve"> Sentencia. </w:t>
      </w:r>
    </w:p>
    <w:p w14:paraId="25BD9574" w14:textId="77777777" w:rsidR="007B3563" w:rsidRPr="007B3563" w:rsidRDefault="007B3563" w:rsidP="007B3563">
      <w:pPr>
        <w:jc w:val="both"/>
        <w:rPr>
          <w:sz w:val="20"/>
        </w:rPr>
      </w:pPr>
    </w:p>
    <w:p w14:paraId="751B39AF" w14:textId="77777777" w:rsidR="007B3563" w:rsidRPr="007B3563" w:rsidRDefault="007B3563" w:rsidP="007B3563">
      <w:pPr>
        <w:jc w:val="both"/>
        <w:rPr>
          <w:sz w:val="20"/>
        </w:rPr>
      </w:pPr>
      <w:r>
        <w:rPr>
          <w:sz w:val="20"/>
        </w:rPr>
        <w:t>9.</w:t>
      </w:r>
      <w:r>
        <w:rPr>
          <w:sz w:val="20"/>
        </w:rPr>
        <w:tab/>
      </w:r>
      <w:r w:rsidRPr="007B3563">
        <w:rPr>
          <w:sz w:val="20"/>
        </w:rPr>
        <w:t>El Estado adecuará su regulación relativa a la dosimetría de la pena del infanticidio, en los</w:t>
      </w:r>
      <w:r w:rsidR="00D66F8C">
        <w:rPr>
          <w:sz w:val="20"/>
        </w:rPr>
        <w:t xml:space="preserve"> términos del párrafo 295 de l</w:t>
      </w:r>
      <w:r w:rsidRPr="007B3563">
        <w:rPr>
          <w:sz w:val="20"/>
        </w:rPr>
        <w:t xml:space="preserve">a Sentencia. </w:t>
      </w:r>
    </w:p>
    <w:p w14:paraId="3080F7C5" w14:textId="77777777" w:rsidR="007B3563" w:rsidRPr="007B3563" w:rsidRDefault="007B3563" w:rsidP="007B3563">
      <w:pPr>
        <w:jc w:val="both"/>
        <w:rPr>
          <w:sz w:val="20"/>
        </w:rPr>
      </w:pPr>
    </w:p>
    <w:p w14:paraId="5EAE0A85" w14:textId="77777777" w:rsidR="007B3563" w:rsidRPr="007B3563" w:rsidRDefault="007B3563" w:rsidP="007B3563">
      <w:pPr>
        <w:jc w:val="both"/>
        <w:rPr>
          <w:sz w:val="20"/>
        </w:rPr>
      </w:pPr>
      <w:r>
        <w:rPr>
          <w:sz w:val="20"/>
        </w:rPr>
        <w:t>10.</w:t>
      </w:r>
      <w:r>
        <w:rPr>
          <w:sz w:val="20"/>
        </w:rPr>
        <w:tab/>
      </w:r>
      <w:r w:rsidRPr="007B3563">
        <w:rPr>
          <w:sz w:val="20"/>
        </w:rPr>
        <w:t>El Estado diseñará e implementará un programa de educación sexual y reproductiva, en los</w:t>
      </w:r>
      <w:r w:rsidR="00D66F8C">
        <w:rPr>
          <w:sz w:val="20"/>
        </w:rPr>
        <w:t xml:space="preserve"> términos del párrafo 297 de l</w:t>
      </w:r>
      <w:r w:rsidRPr="007B3563">
        <w:rPr>
          <w:sz w:val="20"/>
        </w:rPr>
        <w:t xml:space="preserve">a Sentencia. </w:t>
      </w:r>
    </w:p>
    <w:p w14:paraId="55D674DF" w14:textId="77777777" w:rsidR="007B3563" w:rsidRPr="007B3563" w:rsidRDefault="007B3563" w:rsidP="007B3563">
      <w:pPr>
        <w:jc w:val="both"/>
        <w:rPr>
          <w:sz w:val="20"/>
        </w:rPr>
      </w:pPr>
    </w:p>
    <w:p w14:paraId="1F4E5FB6" w14:textId="77777777" w:rsidR="007B3563" w:rsidRPr="007B3563" w:rsidRDefault="007B3563" w:rsidP="007B3563">
      <w:pPr>
        <w:jc w:val="both"/>
        <w:rPr>
          <w:sz w:val="20"/>
        </w:rPr>
      </w:pPr>
      <w:r>
        <w:rPr>
          <w:sz w:val="20"/>
        </w:rPr>
        <w:t>11.</w:t>
      </w:r>
      <w:r>
        <w:rPr>
          <w:sz w:val="20"/>
        </w:rPr>
        <w:tab/>
      </w:r>
      <w:r w:rsidRPr="007B3563">
        <w:rPr>
          <w:sz w:val="20"/>
        </w:rPr>
        <w:t>El Estado tomará las medidas necesarias para garantizar la atención integral en casos de emergencias obstétricas, en los</w:t>
      </w:r>
      <w:r w:rsidR="00D66F8C">
        <w:rPr>
          <w:sz w:val="20"/>
        </w:rPr>
        <w:t xml:space="preserve"> términos del párrafo 299 de l</w:t>
      </w:r>
      <w:r w:rsidRPr="007B3563">
        <w:rPr>
          <w:sz w:val="20"/>
        </w:rPr>
        <w:t xml:space="preserve">a Sentencia. </w:t>
      </w:r>
    </w:p>
    <w:p w14:paraId="1CBA94A6" w14:textId="77777777" w:rsidR="007B3563" w:rsidRPr="007B3563" w:rsidRDefault="007B3563" w:rsidP="007B3563">
      <w:pPr>
        <w:jc w:val="both"/>
        <w:rPr>
          <w:sz w:val="20"/>
        </w:rPr>
      </w:pPr>
    </w:p>
    <w:p w14:paraId="3CE55B61" w14:textId="5720AFF7" w:rsidR="00DC041F" w:rsidRDefault="007B3563" w:rsidP="007B3563">
      <w:pPr>
        <w:jc w:val="both"/>
        <w:rPr>
          <w:sz w:val="20"/>
        </w:rPr>
      </w:pPr>
      <w:r>
        <w:rPr>
          <w:sz w:val="20"/>
        </w:rPr>
        <w:t>12.</w:t>
      </w:r>
      <w:r>
        <w:rPr>
          <w:sz w:val="20"/>
        </w:rPr>
        <w:tab/>
      </w:r>
      <w:r w:rsidRPr="007B3563">
        <w:rPr>
          <w:sz w:val="20"/>
        </w:rPr>
        <w:t>El Estado pagará las cantidades fijadas en lo</w:t>
      </w:r>
      <w:r w:rsidR="00712F41">
        <w:rPr>
          <w:sz w:val="20"/>
        </w:rPr>
        <w:t xml:space="preserve">s párrafos 304, 305, 309, y 310 </w:t>
      </w:r>
      <w:r w:rsidRPr="007B3563">
        <w:rPr>
          <w:sz w:val="20"/>
        </w:rPr>
        <w:t>de la Sentencia por concepto de indemnización por daño material, daño inmaterial, en los términos de los párrafos 320 a 325 del Fallo.</w:t>
      </w:r>
    </w:p>
    <w:p w14:paraId="45EF5F1F" w14:textId="77777777" w:rsidR="00712F41" w:rsidRDefault="00712F41" w:rsidP="007B3563">
      <w:pPr>
        <w:jc w:val="both"/>
        <w:rPr>
          <w:sz w:val="20"/>
        </w:rPr>
      </w:pPr>
    </w:p>
    <w:p w14:paraId="0B20FBA9" w14:textId="77777777" w:rsidR="00712F41" w:rsidRPr="007B3563" w:rsidRDefault="00712F41" w:rsidP="007B3563">
      <w:pPr>
        <w:jc w:val="both"/>
        <w:rPr>
          <w:sz w:val="32"/>
          <w:szCs w:val="20"/>
        </w:rPr>
      </w:pPr>
      <w:r>
        <w:rPr>
          <w:sz w:val="20"/>
        </w:rPr>
        <w:t>13.</w:t>
      </w:r>
      <w:r>
        <w:rPr>
          <w:sz w:val="20"/>
        </w:rPr>
        <w:tab/>
      </w:r>
      <w:r w:rsidRPr="007B3563">
        <w:rPr>
          <w:sz w:val="20"/>
        </w:rPr>
        <w:t>El Estado pagará las cantidad</w:t>
      </w:r>
      <w:r>
        <w:rPr>
          <w:sz w:val="20"/>
        </w:rPr>
        <w:t xml:space="preserve">es fijadas en el párrafo </w:t>
      </w:r>
      <w:r w:rsidRPr="007B3563">
        <w:rPr>
          <w:sz w:val="20"/>
        </w:rPr>
        <w:t>319 de la Sentencia por el reintegro de costas y gastos, en los términos de los párrafos 320 a 325 del Fallo.</w:t>
      </w:r>
    </w:p>
    <w:sectPr w:rsidR="00712F41" w:rsidRPr="007B35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E06D" w14:textId="77777777" w:rsidR="00DF19DC" w:rsidRDefault="00DF19DC" w:rsidP="009F7EF4">
      <w:r>
        <w:separator/>
      </w:r>
    </w:p>
  </w:endnote>
  <w:endnote w:type="continuationSeparator" w:id="0">
    <w:p w14:paraId="0D4FC76A" w14:textId="77777777" w:rsidR="00DF19DC" w:rsidRDefault="00DF19DC"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955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5264E79"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BDBB" w14:textId="77777777" w:rsidR="00DF19DC" w:rsidRDefault="00DF19DC" w:rsidP="009F7EF4">
      <w:r>
        <w:separator/>
      </w:r>
    </w:p>
  </w:footnote>
  <w:footnote w:type="continuationSeparator" w:id="0">
    <w:p w14:paraId="225F8B7B" w14:textId="77777777" w:rsidR="00DF19DC" w:rsidRDefault="00DF19DC"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300FA060"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712F41">
          <w:rPr>
            <w:noProof/>
            <w:sz w:val="20"/>
            <w:szCs w:val="20"/>
          </w:rPr>
          <w:t>1</w:t>
        </w:r>
        <w:r w:rsidRPr="00675FE7">
          <w:rPr>
            <w:noProof/>
            <w:sz w:val="20"/>
            <w:szCs w:val="20"/>
          </w:rPr>
          <w:fldChar w:fldCharType="end"/>
        </w:r>
      </w:p>
    </w:sdtContent>
  </w:sdt>
  <w:p w14:paraId="62884F26"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012788">
    <w:abstractNumId w:val="7"/>
  </w:num>
  <w:num w:numId="2" w16cid:durableId="1126310017">
    <w:abstractNumId w:val="2"/>
  </w:num>
  <w:num w:numId="3" w16cid:durableId="1622300580">
    <w:abstractNumId w:val="5"/>
  </w:num>
  <w:num w:numId="4" w16cid:durableId="647829906">
    <w:abstractNumId w:val="0"/>
  </w:num>
  <w:num w:numId="5" w16cid:durableId="1082143816">
    <w:abstractNumId w:val="1"/>
  </w:num>
  <w:num w:numId="6" w16cid:durableId="1072697326">
    <w:abstractNumId w:val="3"/>
  </w:num>
  <w:num w:numId="7" w16cid:durableId="842624045">
    <w:abstractNumId w:val="4"/>
  </w:num>
  <w:num w:numId="8" w16cid:durableId="1807776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2FAC"/>
    <w:rsid w:val="00055256"/>
    <w:rsid w:val="000930F6"/>
    <w:rsid w:val="00101CC6"/>
    <w:rsid w:val="00135B1B"/>
    <w:rsid w:val="001426AA"/>
    <w:rsid w:val="0017056A"/>
    <w:rsid w:val="001729AE"/>
    <w:rsid w:val="001F3394"/>
    <w:rsid w:val="00214AB7"/>
    <w:rsid w:val="00296F77"/>
    <w:rsid w:val="002B3295"/>
    <w:rsid w:val="002E376C"/>
    <w:rsid w:val="003A7E5E"/>
    <w:rsid w:val="003C561A"/>
    <w:rsid w:val="003D205B"/>
    <w:rsid w:val="003E2FF4"/>
    <w:rsid w:val="00474D04"/>
    <w:rsid w:val="00476F6E"/>
    <w:rsid w:val="005A203D"/>
    <w:rsid w:val="005D1A85"/>
    <w:rsid w:val="00617B3E"/>
    <w:rsid w:val="006A777A"/>
    <w:rsid w:val="006C38A6"/>
    <w:rsid w:val="006D416E"/>
    <w:rsid w:val="00712F41"/>
    <w:rsid w:val="00792165"/>
    <w:rsid w:val="007B3563"/>
    <w:rsid w:val="008117A4"/>
    <w:rsid w:val="00834F1A"/>
    <w:rsid w:val="00876E46"/>
    <w:rsid w:val="008F25BA"/>
    <w:rsid w:val="00926FFB"/>
    <w:rsid w:val="009511E9"/>
    <w:rsid w:val="009709F7"/>
    <w:rsid w:val="009832C0"/>
    <w:rsid w:val="009D22BE"/>
    <w:rsid w:val="009D6A26"/>
    <w:rsid w:val="009F7EF4"/>
    <w:rsid w:val="00A1649A"/>
    <w:rsid w:val="00A65986"/>
    <w:rsid w:val="00AA6B2F"/>
    <w:rsid w:val="00AE0035"/>
    <w:rsid w:val="00B11B9B"/>
    <w:rsid w:val="00B32A37"/>
    <w:rsid w:val="00B33305"/>
    <w:rsid w:val="00BA6BA9"/>
    <w:rsid w:val="00BC5824"/>
    <w:rsid w:val="00C4747D"/>
    <w:rsid w:val="00C66067"/>
    <w:rsid w:val="00C807CF"/>
    <w:rsid w:val="00D3440D"/>
    <w:rsid w:val="00D66F8C"/>
    <w:rsid w:val="00DC041F"/>
    <w:rsid w:val="00DF19DC"/>
    <w:rsid w:val="00E42392"/>
    <w:rsid w:val="00E50670"/>
    <w:rsid w:val="00E85D9E"/>
    <w:rsid w:val="00F30FB4"/>
    <w:rsid w:val="00F50093"/>
    <w:rsid w:val="00F5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D21D"/>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353</Words>
  <Characters>1942</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22</cp:revision>
  <cp:lastPrinted>2021-06-30T19:04:00Z</cp:lastPrinted>
  <dcterms:created xsi:type="dcterms:W3CDTF">2018-07-09T19:23:00Z</dcterms:created>
  <dcterms:modified xsi:type="dcterms:W3CDTF">2023-09-22T23:09:00Z</dcterms:modified>
</cp:coreProperties>
</file>